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193B" w14:textId="77777777" w:rsidR="009867F8" w:rsidRDefault="009867F8" w:rsidP="009867F8">
      <w:pPr>
        <w:spacing w:before="240"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C6225E">
        <w:rPr>
          <w:rFonts w:ascii="Arial" w:hAnsi="Arial" w:cs="Arial"/>
          <w:b/>
          <w:color w:val="000000"/>
          <w:u w:val="single"/>
        </w:rPr>
        <w:t>T</w:t>
      </w:r>
      <w:r>
        <w:rPr>
          <w:rFonts w:ascii="Arial" w:hAnsi="Arial" w:cs="Arial"/>
          <w:b/>
          <w:color w:val="000000"/>
          <w:u w:val="single"/>
        </w:rPr>
        <w:t xml:space="preserve">ERMINALLY </w:t>
      </w:r>
      <w:r w:rsidRPr="00C6225E">
        <w:rPr>
          <w:rFonts w:ascii="Arial" w:hAnsi="Arial" w:cs="Arial"/>
          <w:b/>
          <w:color w:val="000000"/>
          <w:u w:val="single"/>
        </w:rPr>
        <w:t>G</w:t>
      </w:r>
      <w:r>
        <w:rPr>
          <w:rFonts w:ascii="Arial" w:hAnsi="Arial" w:cs="Arial"/>
          <w:b/>
          <w:color w:val="000000"/>
          <w:u w:val="single"/>
        </w:rPr>
        <w:t>UIDED MUNITION (TGM)</w:t>
      </w:r>
    </w:p>
    <w:bookmarkEnd w:id="0"/>
    <w:p w14:paraId="4F57A00F" w14:textId="77777777" w:rsidR="009867F8" w:rsidRDefault="009867F8" w:rsidP="009867F8">
      <w:pPr>
        <w:spacing w:before="3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 w:rsidRPr="00A013C2">
        <w:rPr>
          <w:rFonts w:ascii="Arial" w:hAnsi="Arial" w:cs="Arial"/>
          <w:b/>
          <w:color w:val="000000"/>
          <w:u w:val="single"/>
        </w:rPr>
        <w:t>Op Necessity</w:t>
      </w:r>
      <w:r>
        <w:rPr>
          <w:rFonts w:ascii="Arial" w:hAnsi="Arial" w:cs="Arial"/>
          <w:color w:val="000000"/>
        </w:rPr>
        <w:t xml:space="preserve">.  </w:t>
      </w:r>
      <w:r w:rsidRPr="00BF13B2">
        <w:rPr>
          <w:rFonts w:ascii="Arial" w:hAnsi="Arial" w:cs="Arial"/>
          <w:color w:val="000000"/>
        </w:rPr>
        <w:t xml:space="preserve">Indian Arty is reorganizing for the future with 155mm Med Gun Sys as the mainstay with enhanced </w:t>
      </w:r>
      <w:proofErr w:type="spellStart"/>
      <w:r w:rsidRPr="00BF13B2">
        <w:rPr>
          <w:rFonts w:ascii="Arial" w:hAnsi="Arial" w:cs="Arial"/>
          <w:color w:val="000000"/>
        </w:rPr>
        <w:t>rgs</w:t>
      </w:r>
      <w:proofErr w:type="spellEnd"/>
      <w:r w:rsidRPr="00BF13B2">
        <w:rPr>
          <w:rFonts w:ascii="Arial" w:hAnsi="Arial" w:cs="Arial"/>
          <w:color w:val="000000"/>
        </w:rPr>
        <w:t xml:space="preserve">. To match this there is a need felt to optimize the use of </w:t>
      </w:r>
      <w:proofErr w:type="spellStart"/>
      <w:r w:rsidRPr="00BF13B2">
        <w:rPr>
          <w:rFonts w:ascii="Arial" w:hAnsi="Arial" w:cs="Arial"/>
          <w:color w:val="000000"/>
        </w:rPr>
        <w:t>amn</w:t>
      </w:r>
      <w:proofErr w:type="spellEnd"/>
      <w:r w:rsidRPr="00BF13B2">
        <w:rPr>
          <w:rFonts w:ascii="Arial" w:hAnsi="Arial" w:cs="Arial"/>
          <w:color w:val="000000"/>
        </w:rPr>
        <w:t xml:space="preserve"> with precision strikes and greater lethality with min collateral damage. Hence, the </w:t>
      </w:r>
      <w:r>
        <w:rPr>
          <w:rFonts w:ascii="Arial" w:hAnsi="Arial" w:cs="Arial"/>
          <w:color w:val="000000"/>
        </w:rPr>
        <w:t>TGM</w:t>
      </w:r>
      <w:r w:rsidRPr="00BF13B2">
        <w:rPr>
          <w:rFonts w:ascii="Arial" w:hAnsi="Arial" w:cs="Arial"/>
          <w:color w:val="000000"/>
        </w:rPr>
        <w:t xml:space="preserve"> is </w:t>
      </w:r>
      <w:r>
        <w:rPr>
          <w:rFonts w:ascii="Arial" w:hAnsi="Arial" w:cs="Arial"/>
          <w:color w:val="000000"/>
        </w:rPr>
        <w:t xml:space="preserve">an </w:t>
      </w:r>
      <w:r w:rsidRPr="00BF13B2">
        <w:rPr>
          <w:rFonts w:ascii="Arial" w:hAnsi="Arial" w:cs="Arial"/>
          <w:color w:val="000000"/>
        </w:rPr>
        <w:t xml:space="preserve">appropriate smart </w:t>
      </w:r>
      <w:proofErr w:type="spellStart"/>
      <w:r w:rsidRPr="00BF13B2">
        <w:rPr>
          <w:rFonts w:ascii="Arial" w:hAnsi="Arial" w:cs="Arial"/>
          <w:color w:val="000000"/>
        </w:rPr>
        <w:t>amn</w:t>
      </w:r>
      <w:proofErr w:type="spellEnd"/>
      <w:r w:rsidRPr="00BF13B2">
        <w:rPr>
          <w:rFonts w:ascii="Arial" w:hAnsi="Arial" w:cs="Arial"/>
          <w:color w:val="000000"/>
        </w:rPr>
        <w:t xml:space="preserve"> of the future which will meet </w:t>
      </w:r>
      <w:proofErr w:type="spellStart"/>
      <w:r w:rsidRPr="00BF13B2">
        <w:rPr>
          <w:rFonts w:ascii="Arial" w:hAnsi="Arial" w:cs="Arial"/>
          <w:color w:val="000000"/>
        </w:rPr>
        <w:t>reqmts</w:t>
      </w:r>
      <w:proofErr w:type="spellEnd"/>
      <w:r w:rsidRPr="00BF13B2">
        <w:rPr>
          <w:rFonts w:ascii="Arial" w:hAnsi="Arial" w:cs="Arial"/>
          <w:color w:val="000000"/>
        </w:rPr>
        <w:t xml:space="preserve"> of the Indian Arty in terms of accuracy, FSE, improved kill probability and reduced </w:t>
      </w:r>
      <w:proofErr w:type="spellStart"/>
      <w:r w:rsidRPr="00BF13B2">
        <w:rPr>
          <w:rFonts w:ascii="Arial" w:hAnsi="Arial" w:cs="Arial"/>
          <w:color w:val="000000"/>
        </w:rPr>
        <w:t>lgs</w:t>
      </w:r>
      <w:proofErr w:type="spellEnd"/>
      <w:r w:rsidRPr="00BF13B2">
        <w:rPr>
          <w:rFonts w:ascii="Arial" w:hAnsi="Arial" w:cs="Arial"/>
          <w:color w:val="000000"/>
        </w:rPr>
        <w:t xml:space="preserve">.   </w:t>
      </w:r>
    </w:p>
    <w:p w14:paraId="6FA43F0E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Pr="00BF13B2">
        <w:rPr>
          <w:rFonts w:ascii="Arial" w:hAnsi="Arial" w:cs="Arial"/>
          <w:b/>
          <w:color w:val="000000"/>
          <w:u w:val="single"/>
        </w:rPr>
        <w:t xml:space="preserve">Broad </w:t>
      </w:r>
      <w:r>
        <w:rPr>
          <w:rFonts w:ascii="Arial" w:hAnsi="Arial" w:cs="Arial"/>
          <w:b/>
          <w:color w:val="000000"/>
          <w:u w:val="single"/>
        </w:rPr>
        <w:t xml:space="preserve">Tech </w:t>
      </w:r>
      <w:r w:rsidRPr="00BF13B2">
        <w:rPr>
          <w:rFonts w:ascii="Arial" w:hAnsi="Arial" w:cs="Arial"/>
          <w:b/>
          <w:color w:val="000000"/>
          <w:u w:val="single"/>
        </w:rPr>
        <w:t>Specification</w:t>
      </w:r>
      <w:r>
        <w:rPr>
          <w:rFonts w:ascii="Arial" w:hAnsi="Arial" w:cs="Arial"/>
          <w:color w:val="000000"/>
        </w:rPr>
        <w:t>.</w:t>
      </w:r>
    </w:p>
    <w:p w14:paraId="0B13F39A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(a)</w:t>
      </w:r>
      <w:r>
        <w:rPr>
          <w:rFonts w:ascii="Arial" w:hAnsi="Arial" w:cs="Arial"/>
          <w:color w:val="000000"/>
        </w:rPr>
        <w:tab/>
      </w:r>
      <w:proofErr w:type="spellStart"/>
      <w:r w:rsidRPr="00A013C2">
        <w:rPr>
          <w:rFonts w:ascii="Arial" w:hAnsi="Arial" w:cs="Arial"/>
          <w:b/>
          <w:color w:val="000000"/>
          <w:u w:val="single"/>
        </w:rPr>
        <w:t>Calibre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Compatible with all 155mm guns.</w:t>
      </w:r>
    </w:p>
    <w:p w14:paraId="177503A2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(b)</w:t>
      </w:r>
      <w:r>
        <w:rPr>
          <w:rFonts w:ascii="Arial" w:hAnsi="Arial" w:cs="Arial"/>
          <w:color w:val="000000"/>
        </w:rPr>
        <w:tab/>
      </w:r>
      <w:r w:rsidRPr="00A013C2">
        <w:rPr>
          <w:rFonts w:ascii="Arial" w:hAnsi="Arial" w:cs="Arial"/>
          <w:b/>
          <w:color w:val="000000"/>
          <w:u w:val="single"/>
        </w:rPr>
        <w:t xml:space="preserve">Max </w:t>
      </w:r>
      <w:proofErr w:type="spellStart"/>
      <w:r w:rsidRPr="00A013C2">
        <w:rPr>
          <w:rFonts w:ascii="Arial" w:hAnsi="Arial" w:cs="Arial"/>
          <w:b/>
          <w:color w:val="000000"/>
          <w:u w:val="single"/>
        </w:rPr>
        <w:t>Rg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C15AEE">
        <w:rPr>
          <w:rFonts w:ascii="Arial" w:hAnsi="Arial" w:cs="Arial"/>
          <w:color w:val="000000"/>
          <w:u w:val="single"/>
        </w:rPr>
        <w:t>&gt;</w:t>
      </w:r>
      <w:r>
        <w:rPr>
          <w:rFonts w:ascii="Arial" w:hAnsi="Arial" w:cs="Arial"/>
          <w:color w:val="000000"/>
        </w:rPr>
        <w:t>20 Km</w:t>
      </w:r>
    </w:p>
    <w:p w14:paraId="7F192987" w14:textId="77777777" w:rsidR="009867F8" w:rsidRPr="00BB2DF3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(c)</w:t>
      </w:r>
      <w:r>
        <w:rPr>
          <w:rFonts w:ascii="Arial" w:hAnsi="Arial" w:cs="Arial"/>
          <w:color w:val="000000"/>
        </w:rPr>
        <w:tab/>
      </w:r>
      <w:proofErr w:type="spellStart"/>
      <w:r w:rsidRPr="00A013C2">
        <w:rPr>
          <w:rFonts w:ascii="Arial" w:hAnsi="Arial" w:cs="Arial"/>
          <w:b/>
          <w:color w:val="000000"/>
          <w:u w:val="single"/>
        </w:rPr>
        <w:t>MinR</w:t>
      </w:r>
      <w:r>
        <w:rPr>
          <w:rFonts w:ascii="Arial" w:hAnsi="Arial" w:cs="Arial"/>
          <w:b/>
          <w:color w:val="000000"/>
          <w:u w:val="single"/>
        </w:rPr>
        <w:t>g</w:t>
      </w:r>
      <w:proofErr w:type="spellEnd"/>
      <w:r w:rsidRPr="00BB2DF3">
        <w:rPr>
          <w:rFonts w:ascii="Arial" w:hAnsi="Arial" w:cs="Arial"/>
          <w:color w:val="000000"/>
        </w:rPr>
        <w:t xml:space="preserve">. </w:t>
      </w:r>
      <w:r w:rsidRPr="00BB2DF3">
        <w:rPr>
          <w:rFonts w:ascii="Arial" w:hAnsi="Arial" w:cs="Arial"/>
          <w:color w:val="000000"/>
          <w:u w:val="single"/>
        </w:rPr>
        <w:t>&lt;</w:t>
      </w:r>
      <w:r>
        <w:rPr>
          <w:rFonts w:ascii="Arial" w:hAnsi="Arial" w:cs="Arial"/>
          <w:color w:val="000000"/>
        </w:rPr>
        <w:t>8</w:t>
      </w:r>
      <w:r w:rsidRPr="00BB2DF3">
        <w:rPr>
          <w:rFonts w:ascii="Arial" w:hAnsi="Arial" w:cs="Arial"/>
          <w:color w:val="000000"/>
        </w:rPr>
        <w:t>km</w:t>
      </w:r>
    </w:p>
    <w:p w14:paraId="035B0B6B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 w:rsidRPr="00BB2DF3">
        <w:rPr>
          <w:rFonts w:ascii="Arial" w:hAnsi="Arial" w:cs="Arial"/>
          <w:color w:val="000000"/>
        </w:rPr>
        <w:tab/>
        <w:t>(d)</w:t>
      </w:r>
      <w:r w:rsidRPr="00BB2DF3">
        <w:rPr>
          <w:rFonts w:ascii="Arial" w:hAnsi="Arial" w:cs="Arial"/>
          <w:color w:val="000000"/>
        </w:rPr>
        <w:tab/>
      </w:r>
      <w:r w:rsidRPr="00A013C2">
        <w:rPr>
          <w:rFonts w:ascii="Arial" w:hAnsi="Arial" w:cs="Arial"/>
          <w:b/>
          <w:color w:val="000000"/>
          <w:u w:val="single"/>
        </w:rPr>
        <w:t>Guidance</w:t>
      </w:r>
      <w:r>
        <w:rPr>
          <w:rFonts w:ascii="Arial" w:hAnsi="Arial" w:cs="Arial"/>
          <w:b/>
          <w:color w:val="000000"/>
          <w:u w:val="single"/>
        </w:rPr>
        <w:t xml:space="preserve"> Control</w:t>
      </w:r>
      <w:r w:rsidRPr="00BB2D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The projectile should have a seeker to enable it to be </w:t>
      </w:r>
      <w:r>
        <w:rPr>
          <w:rFonts w:ascii="Arial" w:hAnsi="Arial" w:cs="Arial"/>
          <w:color w:val="000000"/>
        </w:rPr>
        <w:tab/>
        <w:t xml:space="preserve">linked onto the reflected / emitted energy of the target which has been illuminated by </w:t>
      </w:r>
      <w:r>
        <w:rPr>
          <w:rFonts w:ascii="Arial" w:hAnsi="Arial" w:cs="Arial"/>
          <w:color w:val="000000"/>
        </w:rPr>
        <w:tab/>
        <w:t>an external laser designator.</w:t>
      </w:r>
    </w:p>
    <w:p w14:paraId="56D1C696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(e)</w:t>
      </w:r>
      <w:r>
        <w:rPr>
          <w:rFonts w:ascii="Arial" w:hAnsi="Arial" w:cs="Arial"/>
          <w:color w:val="000000"/>
        </w:rPr>
        <w:tab/>
      </w:r>
      <w:r w:rsidRPr="00334219">
        <w:rPr>
          <w:rFonts w:ascii="Arial" w:hAnsi="Arial" w:cs="Arial"/>
          <w:b/>
          <w:color w:val="000000"/>
          <w:u w:val="single"/>
        </w:rPr>
        <w:t>Hit Probability</w:t>
      </w:r>
      <w:r>
        <w:rPr>
          <w:rFonts w:ascii="Arial" w:hAnsi="Arial" w:cs="Arial"/>
          <w:color w:val="000000"/>
        </w:rPr>
        <w:t>.</w:t>
      </w:r>
    </w:p>
    <w:p w14:paraId="48BC439B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  <w:t>In Plains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Pr="00C15AEE">
        <w:rPr>
          <w:rFonts w:ascii="Arial" w:hAnsi="Arial" w:cs="Arial"/>
          <w:color w:val="000000"/>
          <w:u w:val="single"/>
        </w:rPr>
        <w:t>&gt;</w:t>
      </w:r>
      <w:r>
        <w:rPr>
          <w:rFonts w:ascii="Arial" w:hAnsi="Arial" w:cs="Arial"/>
          <w:color w:val="000000"/>
        </w:rPr>
        <w:t xml:space="preserve"> 80%.</w:t>
      </w:r>
    </w:p>
    <w:p w14:paraId="797A6659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(ii)</w:t>
      </w:r>
      <w:r>
        <w:rPr>
          <w:rFonts w:ascii="Arial" w:hAnsi="Arial" w:cs="Arial"/>
          <w:color w:val="000000"/>
        </w:rPr>
        <w:tab/>
        <w:t>In Mountains (2000 meter above sea level)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Pr="00C15AEE">
        <w:rPr>
          <w:rFonts w:ascii="Arial" w:hAnsi="Arial" w:cs="Arial"/>
          <w:color w:val="000000"/>
          <w:u w:val="single"/>
        </w:rPr>
        <w:t>&gt;</w:t>
      </w:r>
      <w:r>
        <w:rPr>
          <w:rFonts w:ascii="Arial" w:hAnsi="Arial" w:cs="Arial"/>
          <w:color w:val="000000"/>
        </w:rPr>
        <w:t xml:space="preserve"> 60%.</w:t>
      </w:r>
    </w:p>
    <w:p w14:paraId="67B56AC0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(f)</w:t>
      </w:r>
      <w:r>
        <w:rPr>
          <w:rFonts w:ascii="Arial" w:hAnsi="Arial" w:cs="Arial"/>
          <w:color w:val="000000"/>
        </w:rPr>
        <w:tab/>
      </w:r>
      <w:r w:rsidRPr="00C90EBF">
        <w:rPr>
          <w:rFonts w:ascii="Arial" w:hAnsi="Arial" w:cs="Arial"/>
          <w:b/>
          <w:color w:val="000000"/>
          <w:u w:val="single"/>
        </w:rPr>
        <w:t>Duration of Illumination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The TGM should be capable of homing onto the </w:t>
      </w:r>
      <w:r>
        <w:rPr>
          <w:rFonts w:ascii="Arial" w:hAnsi="Arial" w:cs="Arial"/>
          <w:color w:val="000000"/>
        </w:rPr>
        <w:tab/>
        <w:t>target within 10 seconds of anticipated fall of shot.</w:t>
      </w:r>
    </w:p>
    <w:p w14:paraId="35CD42DC" w14:textId="77777777" w:rsidR="009867F8" w:rsidRPr="00C90EBF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(g)</w:t>
      </w:r>
      <w:r>
        <w:rPr>
          <w:rFonts w:ascii="Arial" w:hAnsi="Arial" w:cs="Arial"/>
          <w:color w:val="000000"/>
        </w:rPr>
        <w:tab/>
      </w:r>
      <w:r w:rsidRPr="00C90EBF">
        <w:rPr>
          <w:rFonts w:ascii="Arial" w:hAnsi="Arial" w:cs="Arial"/>
          <w:b/>
          <w:color w:val="000000"/>
          <w:u w:val="single"/>
        </w:rPr>
        <w:t>ECCM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It should have inbuilt ECCM capabilities (to be certified by </w:t>
      </w:r>
      <w:r>
        <w:rPr>
          <w:rFonts w:ascii="Arial" w:hAnsi="Arial" w:cs="Arial"/>
          <w:color w:val="000000"/>
        </w:rPr>
        <w:tab/>
        <w:t>vendor).</w:t>
      </w:r>
    </w:p>
    <w:p w14:paraId="1E8AB61C" w14:textId="77777777" w:rsidR="009867F8" w:rsidRDefault="009867F8" w:rsidP="009867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A790EE3" w14:textId="77777777" w:rsidR="009867F8" w:rsidRPr="00E06573" w:rsidRDefault="009867F8" w:rsidP="009867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(h</w:t>
      </w:r>
      <w:r w:rsidRPr="00E06573">
        <w:rPr>
          <w:rFonts w:ascii="Arial" w:hAnsi="Arial" w:cs="Arial"/>
          <w:color w:val="000000"/>
        </w:rPr>
        <w:t>)</w:t>
      </w:r>
      <w:r w:rsidRPr="00E06573">
        <w:rPr>
          <w:rFonts w:ascii="Arial" w:hAnsi="Arial" w:cs="Arial"/>
          <w:color w:val="000000"/>
        </w:rPr>
        <w:tab/>
      </w:r>
      <w:r w:rsidRPr="00E06573">
        <w:rPr>
          <w:rFonts w:ascii="Arial" w:hAnsi="Arial" w:cs="Arial"/>
          <w:b/>
          <w:color w:val="000000"/>
          <w:u w:val="single"/>
        </w:rPr>
        <w:t>Safety</w:t>
      </w:r>
      <w:r w:rsidRPr="00E06573">
        <w:rPr>
          <w:rFonts w:ascii="Arial" w:hAnsi="Arial" w:cs="Arial"/>
          <w:color w:val="000000"/>
        </w:rPr>
        <w:t xml:space="preserve">.  Projectile be able to withstand firing stresses both inside the bore </w:t>
      </w:r>
      <w:r>
        <w:rPr>
          <w:rFonts w:ascii="Arial" w:hAnsi="Arial" w:cs="Arial"/>
          <w:color w:val="000000"/>
        </w:rPr>
        <w:tab/>
      </w:r>
      <w:r w:rsidRPr="00E06573">
        <w:rPr>
          <w:rFonts w:ascii="Arial" w:hAnsi="Arial" w:cs="Arial"/>
          <w:color w:val="000000"/>
        </w:rPr>
        <w:t>and during the flight.</w:t>
      </w:r>
    </w:p>
    <w:p w14:paraId="213CF594" w14:textId="77777777" w:rsidR="009867F8" w:rsidRPr="00E06573" w:rsidRDefault="009867F8" w:rsidP="009867F8">
      <w:pPr>
        <w:spacing w:before="24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(j</w:t>
      </w:r>
      <w:r w:rsidRPr="00E06573">
        <w:rPr>
          <w:rFonts w:ascii="Arial" w:hAnsi="Arial" w:cs="Arial"/>
          <w:color w:val="000000"/>
        </w:rPr>
        <w:t>)</w:t>
      </w:r>
      <w:r w:rsidRPr="00E06573">
        <w:rPr>
          <w:rFonts w:ascii="Arial" w:hAnsi="Arial" w:cs="Arial"/>
          <w:color w:val="000000"/>
        </w:rPr>
        <w:tab/>
      </w:r>
      <w:r w:rsidRPr="00E06573">
        <w:rPr>
          <w:rFonts w:ascii="Arial" w:hAnsi="Arial" w:cs="Arial"/>
          <w:b/>
          <w:color w:val="000000"/>
          <w:u w:val="single"/>
        </w:rPr>
        <w:t>Ease of Handling</w:t>
      </w:r>
      <w:r w:rsidRPr="00E06573">
        <w:rPr>
          <w:rFonts w:ascii="Arial" w:hAnsi="Arial" w:cs="Arial"/>
          <w:color w:val="000000"/>
        </w:rPr>
        <w:t xml:space="preserve">. Able to be fitted by gun crew under </w:t>
      </w:r>
      <w:proofErr w:type="spellStart"/>
      <w:r w:rsidRPr="00E06573">
        <w:rPr>
          <w:rFonts w:ascii="Arial" w:hAnsi="Arial" w:cs="Arial"/>
          <w:color w:val="000000"/>
        </w:rPr>
        <w:t>fd</w:t>
      </w:r>
      <w:proofErr w:type="spellEnd"/>
      <w:r w:rsidRPr="00E06573">
        <w:rPr>
          <w:rFonts w:ascii="Arial" w:hAnsi="Arial" w:cs="Arial"/>
          <w:color w:val="000000"/>
        </w:rPr>
        <w:t xml:space="preserve"> conditions on 155mm projectiles.</w:t>
      </w:r>
    </w:p>
    <w:p w14:paraId="3AA603CF" w14:textId="77777777" w:rsidR="009867F8" w:rsidRPr="005C181B" w:rsidRDefault="009867F8" w:rsidP="009867F8">
      <w:pPr>
        <w:spacing w:before="24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(k</w:t>
      </w:r>
      <w:r w:rsidRPr="00E06573">
        <w:rPr>
          <w:rFonts w:ascii="Arial" w:hAnsi="Arial" w:cs="Arial"/>
          <w:color w:val="000000"/>
        </w:rPr>
        <w:t>)</w:t>
      </w:r>
      <w:r w:rsidRPr="00E06573">
        <w:rPr>
          <w:rFonts w:ascii="Arial" w:hAnsi="Arial" w:cs="Arial"/>
          <w:color w:val="000000"/>
        </w:rPr>
        <w:tab/>
      </w:r>
      <w:r w:rsidRPr="00E06573">
        <w:rPr>
          <w:rFonts w:ascii="Arial" w:hAnsi="Arial" w:cs="Arial"/>
          <w:b/>
          <w:color w:val="000000"/>
          <w:u w:val="single"/>
        </w:rPr>
        <w:t xml:space="preserve">Environmental </w:t>
      </w:r>
      <w:proofErr w:type="spellStart"/>
      <w:r w:rsidRPr="00E06573">
        <w:rPr>
          <w:rFonts w:ascii="Arial" w:hAnsi="Arial" w:cs="Arial"/>
          <w:b/>
          <w:color w:val="000000"/>
          <w:u w:val="single"/>
        </w:rPr>
        <w:t>Reqmt</w:t>
      </w:r>
      <w:proofErr w:type="spellEnd"/>
      <w:r w:rsidRPr="00E06573">
        <w:rPr>
          <w:rFonts w:ascii="Arial" w:hAnsi="Arial" w:cs="Arial"/>
          <w:color w:val="000000"/>
        </w:rPr>
        <w:t xml:space="preserve">.  </w:t>
      </w:r>
      <w:r w:rsidRPr="00BB2DF3">
        <w:rPr>
          <w:rFonts w:ascii="Arial" w:hAnsi="Arial" w:cs="Arial"/>
        </w:rPr>
        <w:t xml:space="preserve">Should be able to perform in all </w:t>
      </w:r>
      <w:proofErr w:type="spellStart"/>
      <w:r w:rsidRPr="00BB2DF3">
        <w:rPr>
          <w:rFonts w:ascii="Arial" w:hAnsi="Arial" w:cs="Arial"/>
        </w:rPr>
        <w:t>trn</w:t>
      </w:r>
      <w:proofErr w:type="spellEnd"/>
      <w:r>
        <w:rPr>
          <w:rFonts w:ascii="Arial" w:hAnsi="Arial" w:cs="Arial"/>
        </w:rPr>
        <w:t>,</w:t>
      </w:r>
      <w:r w:rsidRPr="00BB2DF3">
        <w:rPr>
          <w:rFonts w:ascii="Arial" w:hAnsi="Arial" w:cs="Arial"/>
        </w:rPr>
        <w:t xml:space="preserve"> climatic conditions</w:t>
      </w:r>
      <w:r>
        <w:rPr>
          <w:rFonts w:ascii="Arial" w:hAnsi="Arial" w:cs="Arial"/>
        </w:rPr>
        <w:t xml:space="preserve"> and temp</w:t>
      </w:r>
      <w:r w:rsidRPr="00BB2DF3">
        <w:rPr>
          <w:rFonts w:ascii="Arial" w:hAnsi="Arial" w:cs="Arial"/>
        </w:rPr>
        <w:t xml:space="preserve"> ranging from -1</w:t>
      </w:r>
      <w:r>
        <w:rPr>
          <w:rFonts w:ascii="Arial" w:hAnsi="Arial" w:cs="Arial"/>
        </w:rPr>
        <w:t>5</w:t>
      </w:r>
      <w:r w:rsidRPr="00BB2DF3">
        <w:rPr>
          <w:rFonts w:ascii="Arial" w:hAnsi="Arial" w:cs="Arial"/>
          <w:vertAlign w:val="superscript"/>
        </w:rPr>
        <w:t>0</w:t>
      </w:r>
      <w:r w:rsidRPr="00BB2DF3">
        <w:rPr>
          <w:rFonts w:ascii="Arial" w:hAnsi="Arial" w:cs="Arial"/>
        </w:rPr>
        <w:t xml:space="preserve"> C to +45</w:t>
      </w:r>
      <w:r w:rsidRPr="00BB2DF3">
        <w:rPr>
          <w:rFonts w:ascii="Arial" w:hAnsi="Arial" w:cs="Arial"/>
          <w:vertAlign w:val="superscript"/>
        </w:rPr>
        <w:t>0</w:t>
      </w:r>
      <w:r w:rsidRPr="00BB2DF3">
        <w:rPr>
          <w:rFonts w:ascii="Arial" w:hAnsi="Arial" w:cs="Arial"/>
        </w:rPr>
        <w:t>C.</w:t>
      </w:r>
    </w:p>
    <w:p w14:paraId="0DECFC43" w14:textId="77777777" w:rsid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Pr="00BF13B2">
        <w:rPr>
          <w:rFonts w:ascii="Arial" w:hAnsi="Arial" w:cs="Arial"/>
          <w:b/>
          <w:color w:val="000000"/>
          <w:u w:val="single"/>
        </w:rPr>
        <w:t>Quantity</w:t>
      </w:r>
      <w:r>
        <w:rPr>
          <w:rFonts w:ascii="Arial" w:hAnsi="Arial" w:cs="Arial"/>
          <w:color w:val="000000"/>
        </w:rPr>
        <w:t>.</w:t>
      </w:r>
    </w:p>
    <w:p w14:paraId="57964492" w14:textId="77777777" w:rsidR="009867F8" w:rsidRDefault="009867F8" w:rsidP="009867F8">
      <w:pPr>
        <w:spacing w:before="24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ab/>
        <w:t>Initial Quantity required is 33372rds to incl first and second line of all Med Arty units.</w:t>
      </w:r>
    </w:p>
    <w:p w14:paraId="3AD171A7" w14:textId="77777777" w:rsidR="009867F8" w:rsidRDefault="009867F8" w:rsidP="009867F8">
      <w:pPr>
        <w:spacing w:before="24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Addlqty</w:t>
      </w:r>
      <w:proofErr w:type="spellEnd"/>
      <w:r>
        <w:rPr>
          <w:rFonts w:ascii="Arial" w:hAnsi="Arial" w:cs="Arial"/>
          <w:color w:val="000000"/>
        </w:rPr>
        <w:t xml:space="preserve"> will be </w:t>
      </w:r>
      <w:proofErr w:type="spellStart"/>
      <w:r>
        <w:rPr>
          <w:rFonts w:ascii="Arial" w:hAnsi="Arial" w:cs="Arial"/>
          <w:color w:val="000000"/>
        </w:rPr>
        <w:t>reqd</w:t>
      </w:r>
      <w:proofErr w:type="spellEnd"/>
      <w:r>
        <w:rPr>
          <w:rFonts w:ascii="Arial" w:hAnsi="Arial" w:cs="Arial"/>
          <w:color w:val="000000"/>
        </w:rPr>
        <w:t xml:space="preserve"> annually as per </w:t>
      </w:r>
      <w:proofErr w:type="spellStart"/>
      <w:r>
        <w:rPr>
          <w:rFonts w:ascii="Arial" w:hAnsi="Arial" w:cs="Arial"/>
          <w:color w:val="000000"/>
        </w:rPr>
        <w:t>trgnorms</w:t>
      </w:r>
      <w:proofErr w:type="spellEnd"/>
      <w:r>
        <w:rPr>
          <w:rFonts w:ascii="Arial" w:hAnsi="Arial" w:cs="Arial"/>
          <w:color w:val="000000"/>
        </w:rPr>
        <w:t xml:space="preserve"> and other </w:t>
      </w:r>
      <w:proofErr w:type="spellStart"/>
      <w:r>
        <w:rPr>
          <w:rFonts w:ascii="Arial" w:hAnsi="Arial" w:cs="Arial"/>
          <w:color w:val="000000"/>
        </w:rPr>
        <w:t>reqmts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6F084A78" w14:textId="4F50A253" w:rsidR="001D0F15" w:rsidRPr="009867F8" w:rsidRDefault="009867F8" w:rsidP="009867F8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Pr="00C459F9">
        <w:rPr>
          <w:rFonts w:ascii="Arial" w:hAnsi="Arial" w:cs="Arial"/>
          <w:b/>
          <w:color w:val="000000"/>
          <w:u w:val="single"/>
        </w:rPr>
        <w:t>Broad T</w:t>
      </w:r>
      <w:r w:rsidRPr="007B3FAA">
        <w:rPr>
          <w:rFonts w:ascii="Arial" w:hAnsi="Arial" w:cs="Arial"/>
          <w:b/>
          <w:color w:val="000000"/>
          <w:u w:val="single"/>
        </w:rPr>
        <w:t>ime Lines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To be determined post interaction with vendors.</w:t>
      </w:r>
    </w:p>
    <w:sectPr w:rsidR="001D0F15" w:rsidRPr="009867F8" w:rsidSect="009867F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15"/>
    <w:rsid w:val="001D0F15"/>
    <w:rsid w:val="009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067D"/>
  <w15:chartTrackingRefBased/>
  <w15:docId w15:val="{6E74DA9B-EAAC-4206-87ED-D70C31B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poms</dc:creator>
  <cp:keywords/>
  <dc:description/>
  <cp:lastModifiedBy>poms</cp:lastModifiedBy>
  <cp:revision>2</cp:revision>
  <dcterms:created xsi:type="dcterms:W3CDTF">2018-09-19T09:28:00Z</dcterms:created>
  <dcterms:modified xsi:type="dcterms:W3CDTF">2018-09-19T09:28:00Z</dcterms:modified>
</cp:coreProperties>
</file>